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78CD6" w14:textId="1ED5B7DE" w:rsidR="0083332A" w:rsidRPr="000258F0" w:rsidRDefault="0083332A" w:rsidP="0083332A">
      <w:pPr>
        <w:spacing w:after="0" w:line="240" w:lineRule="auto"/>
        <w:ind w:left="1080" w:hanging="720"/>
        <w:jc w:val="center"/>
        <w:rPr>
          <w:b/>
          <w:bCs/>
          <w:sz w:val="28"/>
          <w:szCs w:val="28"/>
        </w:rPr>
      </w:pPr>
      <w:r w:rsidRPr="000258F0">
        <w:rPr>
          <w:b/>
          <w:bCs/>
          <w:sz w:val="28"/>
          <w:szCs w:val="28"/>
        </w:rPr>
        <w:t>Round Table Discussion Agenda</w:t>
      </w:r>
    </w:p>
    <w:p w14:paraId="62F8A81E" w14:textId="2710E9D6" w:rsidR="0083332A" w:rsidRPr="000258F0" w:rsidRDefault="0083332A" w:rsidP="0083332A">
      <w:pPr>
        <w:spacing w:after="0" w:line="240" w:lineRule="auto"/>
        <w:ind w:left="1080" w:hanging="720"/>
        <w:jc w:val="center"/>
        <w:rPr>
          <w:b/>
          <w:bCs/>
          <w:sz w:val="28"/>
          <w:szCs w:val="28"/>
        </w:rPr>
      </w:pPr>
      <w:r w:rsidRPr="000258F0">
        <w:rPr>
          <w:b/>
          <w:bCs/>
          <w:sz w:val="28"/>
          <w:szCs w:val="28"/>
        </w:rPr>
        <w:t>Effect on the character and appearance of the area including landscape character</w:t>
      </w:r>
    </w:p>
    <w:p w14:paraId="77E25BA8" w14:textId="799D674F" w:rsidR="0083332A" w:rsidRPr="000258F0" w:rsidRDefault="0083332A" w:rsidP="0083332A">
      <w:pPr>
        <w:spacing w:after="0" w:line="240" w:lineRule="auto"/>
        <w:ind w:left="1080" w:hanging="720"/>
        <w:jc w:val="center"/>
        <w:rPr>
          <w:b/>
          <w:bCs/>
          <w:sz w:val="28"/>
          <w:szCs w:val="28"/>
        </w:rPr>
      </w:pPr>
      <w:r w:rsidRPr="000258F0">
        <w:rPr>
          <w:b/>
          <w:bCs/>
          <w:sz w:val="28"/>
          <w:szCs w:val="28"/>
        </w:rPr>
        <w:t>Appeal Reference 6008238 - Land North of A507, West of A10, Buntingford</w:t>
      </w:r>
    </w:p>
    <w:p w14:paraId="52252B78" w14:textId="77777777" w:rsidR="0083332A" w:rsidRDefault="0083332A" w:rsidP="0083332A">
      <w:pPr>
        <w:spacing w:after="0" w:line="240" w:lineRule="auto"/>
        <w:ind w:left="1080" w:hanging="720"/>
      </w:pPr>
    </w:p>
    <w:p w14:paraId="275C46B8" w14:textId="153C71DC" w:rsidR="0083332A" w:rsidRDefault="0083332A" w:rsidP="0083332A">
      <w:pPr>
        <w:numPr>
          <w:ilvl w:val="0"/>
          <w:numId w:val="1"/>
        </w:numPr>
        <w:spacing w:after="0" w:line="240" w:lineRule="auto"/>
        <w:rPr>
          <w:rFonts w:ascii="Aptos" w:eastAsia="Aptos" w:hAnsi="Aptos" w:cs="Aptos"/>
          <w:kern w:val="0"/>
          <w:sz w:val="24"/>
          <w:szCs w:val="24"/>
          <w:lang w:eastAsia="en-GB"/>
          <w14:ligatures w14:val="none"/>
        </w:rPr>
      </w:pPr>
      <w:r>
        <w:rPr>
          <w:rFonts w:ascii="Aptos" w:eastAsia="Aptos" w:hAnsi="Aptos" w:cs="Aptos"/>
          <w:kern w:val="0"/>
          <w:sz w:val="24"/>
          <w:szCs w:val="24"/>
          <w:lang w:eastAsia="en-GB"/>
          <w14:ligatures w14:val="none"/>
        </w:rPr>
        <w:t>Summary positions of the main parties – Council and then the appellant (up to 10 mins each).</w:t>
      </w:r>
    </w:p>
    <w:p w14:paraId="545F3DD7" w14:textId="4AE8CEE0" w:rsidR="0083332A" w:rsidRPr="0083332A" w:rsidRDefault="0083332A" w:rsidP="0083332A">
      <w:pPr>
        <w:numPr>
          <w:ilvl w:val="0"/>
          <w:numId w:val="1"/>
        </w:numPr>
        <w:spacing w:after="0" w:line="240" w:lineRule="auto"/>
        <w:rPr>
          <w:rFonts w:ascii="Aptos" w:eastAsia="Aptos" w:hAnsi="Aptos" w:cs="Aptos"/>
          <w:kern w:val="0"/>
          <w:sz w:val="24"/>
          <w:szCs w:val="24"/>
          <w:lang w:eastAsia="en-GB"/>
          <w14:ligatures w14:val="none"/>
        </w:rPr>
      </w:pPr>
      <w:r w:rsidRPr="0083332A">
        <w:rPr>
          <w:rFonts w:ascii="Aptos" w:eastAsia="Aptos" w:hAnsi="Aptos" w:cs="Aptos"/>
          <w:kern w:val="0"/>
          <w:sz w:val="24"/>
          <w:szCs w:val="24"/>
          <w14:ligatures w14:val="none"/>
        </w:rPr>
        <w:t>Concerns raised by the Council’s landscape witness relating alleged ‘overestimates’ in respect of the submitted LVIA</w:t>
      </w:r>
      <w:r>
        <w:rPr>
          <w:rFonts w:ascii="Aptos" w:eastAsia="Aptos" w:hAnsi="Aptos" w:cs="Aptos"/>
          <w:kern w:val="0"/>
          <w:sz w:val="24"/>
          <w:szCs w:val="24"/>
          <w14:ligatures w14:val="none"/>
        </w:rPr>
        <w:t>.</w:t>
      </w:r>
    </w:p>
    <w:p w14:paraId="64D45265" w14:textId="60554BED" w:rsidR="0083332A" w:rsidRPr="0083332A" w:rsidRDefault="0083332A" w:rsidP="0083332A">
      <w:pPr>
        <w:numPr>
          <w:ilvl w:val="0"/>
          <w:numId w:val="1"/>
        </w:numPr>
        <w:spacing w:after="0" w:line="240" w:lineRule="auto"/>
        <w:rPr>
          <w:rFonts w:ascii="Aptos" w:eastAsia="Aptos" w:hAnsi="Aptos" w:cs="Aptos"/>
          <w:kern w:val="0"/>
          <w:sz w:val="24"/>
          <w:szCs w:val="24"/>
          <w:lang w:eastAsia="en-GB"/>
          <w14:ligatures w14:val="none"/>
        </w:rPr>
      </w:pPr>
      <w:r w:rsidRPr="0083332A">
        <w:rPr>
          <w:rFonts w:ascii="Aptos" w:eastAsia="Aptos" w:hAnsi="Aptos" w:cs="Aptos"/>
          <w:kern w:val="0"/>
          <w:sz w:val="24"/>
          <w:szCs w:val="24"/>
          <w14:ligatures w14:val="none"/>
        </w:rPr>
        <w:t>The degree to which harm would be caused to landscape character/ the character and appearance of the countryside including the most impacted receptors</w:t>
      </w:r>
      <w:r>
        <w:rPr>
          <w:rFonts w:ascii="Aptos" w:eastAsia="Aptos" w:hAnsi="Aptos" w:cs="Aptos"/>
          <w:kern w:val="0"/>
          <w:sz w:val="24"/>
          <w:szCs w:val="24"/>
          <w14:ligatures w14:val="none"/>
        </w:rPr>
        <w:t>.</w:t>
      </w:r>
    </w:p>
    <w:p w14:paraId="4069DF1B" w14:textId="434EBA29" w:rsidR="0083332A" w:rsidRPr="0083332A" w:rsidRDefault="0083332A" w:rsidP="0083332A">
      <w:pPr>
        <w:numPr>
          <w:ilvl w:val="0"/>
          <w:numId w:val="1"/>
        </w:numPr>
        <w:spacing w:after="0" w:line="240" w:lineRule="auto"/>
        <w:rPr>
          <w:rFonts w:ascii="Aptos" w:eastAsia="Aptos" w:hAnsi="Aptos" w:cs="Aptos"/>
          <w:kern w:val="0"/>
          <w:sz w:val="24"/>
          <w:szCs w:val="24"/>
          <w:lang w:eastAsia="en-GB"/>
          <w14:ligatures w14:val="none"/>
        </w:rPr>
      </w:pPr>
      <w:r w:rsidRPr="0083332A">
        <w:rPr>
          <w:rFonts w:ascii="Aptos" w:eastAsia="Aptos" w:hAnsi="Aptos" w:cs="Aptos"/>
          <w:kern w:val="0"/>
          <w:sz w:val="24"/>
          <w:szCs w:val="24"/>
          <w14:ligatures w14:val="none"/>
        </w:rPr>
        <w:t>If the employment allocation were to be built out, the degree to which this would change any claimed perception of peacefulness and tranquillity on all or parts of the site (are there any existing planning permissions in place for this land and does the bund around the land have planning permission?)</w:t>
      </w:r>
      <w:r>
        <w:rPr>
          <w:rFonts w:ascii="Aptos" w:eastAsia="Aptos" w:hAnsi="Aptos" w:cs="Aptos"/>
          <w:kern w:val="0"/>
          <w:sz w:val="24"/>
          <w:szCs w:val="24"/>
          <w14:ligatures w14:val="none"/>
        </w:rPr>
        <w:t>.</w:t>
      </w:r>
    </w:p>
    <w:p w14:paraId="38A0F6A9" w14:textId="3E48826C" w:rsidR="0083332A" w:rsidRPr="0083332A" w:rsidRDefault="0083332A" w:rsidP="0083332A">
      <w:pPr>
        <w:numPr>
          <w:ilvl w:val="0"/>
          <w:numId w:val="1"/>
        </w:numPr>
        <w:spacing w:after="0" w:line="240" w:lineRule="auto"/>
        <w:rPr>
          <w:rFonts w:ascii="Aptos" w:eastAsia="Aptos" w:hAnsi="Aptos" w:cs="Aptos"/>
          <w:kern w:val="0"/>
          <w:sz w:val="24"/>
          <w:szCs w:val="24"/>
          <w:lang w:eastAsia="en-GB"/>
          <w14:ligatures w14:val="none"/>
        </w:rPr>
      </w:pPr>
      <w:r w:rsidRPr="0083332A">
        <w:rPr>
          <w:rFonts w:ascii="Aptos" w:eastAsia="Aptos" w:hAnsi="Aptos" w:cs="Aptos"/>
          <w:kern w:val="0"/>
          <w:sz w:val="24"/>
          <w:szCs w:val="24"/>
          <w14:ligatures w14:val="none"/>
        </w:rPr>
        <w:t xml:space="preserve">The extent to which the site </w:t>
      </w:r>
      <w:proofErr w:type="gramStart"/>
      <w:r w:rsidRPr="0083332A">
        <w:rPr>
          <w:rFonts w:ascii="Aptos" w:eastAsia="Aptos" w:hAnsi="Aptos" w:cs="Aptos"/>
          <w:kern w:val="0"/>
          <w:sz w:val="24"/>
          <w:szCs w:val="24"/>
          <w14:ligatures w14:val="none"/>
        </w:rPr>
        <w:t>as a whole is</w:t>
      </w:r>
      <w:proofErr w:type="gramEnd"/>
      <w:r w:rsidRPr="0083332A">
        <w:rPr>
          <w:rFonts w:ascii="Aptos" w:eastAsia="Aptos" w:hAnsi="Aptos" w:cs="Aptos"/>
          <w:kern w:val="0"/>
          <w:sz w:val="24"/>
          <w:szCs w:val="24"/>
          <w14:ligatures w14:val="none"/>
        </w:rPr>
        <w:t xml:space="preserve"> perceived as being part of the settlement, or as being separate from it and part of the countryside - including whether there is agreement that parts of the A10 are not visible from the site</w:t>
      </w:r>
      <w:r>
        <w:rPr>
          <w:rFonts w:ascii="Aptos" w:eastAsia="Aptos" w:hAnsi="Aptos" w:cs="Aptos"/>
          <w:kern w:val="0"/>
          <w:sz w:val="24"/>
          <w:szCs w:val="24"/>
          <w14:ligatures w14:val="none"/>
        </w:rPr>
        <w:t>.</w:t>
      </w:r>
    </w:p>
    <w:p w14:paraId="122381CC" w14:textId="7EC046AB" w:rsidR="0083332A" w:rsidRPr="0083332A" w:rsidRDefault="0083332A" w:rsidP="0083332A">
      <w:pPr>
        <w:numPr>
          <w:ilvl w:val="0"/>
          <w:numId w:val="1"/>
        </w:numPr>
        <w:spacing w:after="0" w:line="240" w:lineRule="auto"/>
        <w:rPr>
          <w:rFonts w:ascii="Aptos" w:eastAsia="Aptos" w:hAnsi="Aptos" w:cs="Aptos"/>
          <w:kern w:val="0"/>
          <w:sz w:val="24"/>
          <w:szCs w:val="24"/>
          <w:lang w:eastAsia="en-GB"/>
          <w14:ligatures w14:val="none"/>
        </w:rPr>
      </w:pPr>
      <w:r w:rsidRPr="0083332A">
        <w:rPr>
          <w:rFonts w:ascii="Aptos" w:eastAsia="Aptos" w:hAnsi="Aptos" w:cs="Aptos"/>
          <w:kern w:val="0"/>
          <w:sz w:val="24"/>
          <w:szCs w:val="24"/>
          <w14:ligatures w14:val="none"/>
        </w:rPr>
        <w:t>The extent to which the proposed new roundabout on Baldock Road would open views into the site</w:t>
      </w:r>
      <w:r>
        <w:rPr>
          <w:rFonts w:ascii="Aptos" w:eastAsia="Aptos" w:hAnsi="Aptos" w:cs="Aptos"/>
          <w:kern w:val="0"/>
          <w:sz w:val="24"/>
          <w:szCs w:val="24"/>
          <w14:ligatures w14:val="none"/>
        </w:rPr>
        <w:t>.</w:t>
      </w:r>
    </w:p>
    <w:p w14:paraId="77371EC3" w14:textId="3163FB5E" w:rsidR="0083332A" w:rsidRPr="0083332A" w:rsidRDefault="0083332A" w:rsidP="0083332A">
      <w:pPr>
        <w:numPr>
          <w:ilvl w:val="0"/>
          <w:numId w:val="1"/>
        </w:numPr>
        <w:spacing w:after="0" w:line="240" w:lineRule="auto"/>
        <w:rPr>
          <w:rFonts w:ascii="Aptos" w:eastAsia="Aptos" w:hAnsi="Aptos" w:cs="Aptos"/>
          <w:kern w:val="0"/>
          <w:sz w:val="24"/>
          <w:szCs w:val="24"/>
          <w:lang w:eastAsia="en-GB"/>
          <w14:ligatures w14:val="none"/>
        </w:rPr>
      </w:pPr>
      <w:r w:rsidRPr="0083332A">
        <w:rPr>
          <w:rFonts w:ascii="Aptos" w:eastAsia="Aptos" w:hAnsi="Aptos" w:cs="Aptos"/>
          <w:kern w:val="0"/>
          <w:sz w:val="24"/>
          <w:szCs w:val="24"/>
          <w14:ligatures w14:val="none"/>
        </w:rPr>
        <w:t>Whether it is agreed that views of the proposed development would be somewhat localised and within 1 km of the site</w:t>
      </w:r>
      <w:r>
        <w:rPr>
          <w:rFonts w:ascii="Aptos" w:eastAsia="Aptos" w:hAnsi="Aptos" w:cs="Aptos"/>
          <w:kern w:val="0"/>
          <w:sz w:val="24"/>
          <w:szCs w:val="24"/>
          <w14:ligatures w14:val="none"/>
        </w:rPr>
        <w:t>.</w:t>
      </w:r>
    </w:p>
    <w:p w14:paraId="18A40CC3" w14:textId="63AF18B1" w:rsidR="0083332A" w:rsidRPr="0083332A" w:rsidRDefault="0083332A" w:rsidP="0083332A">
      <w:pPr>
        <w:numPr>
          <w:ilvl w:val="0"/>
          <w:numId w:val="1"/>
        </w:numPr>
        <w:spacing w:after="0" w:line="240" w:lineRule="auto"/>
        <w:rPr>
          <w:rFonts w:ascii="Aptos" w:eastAsia="Aptos" w:hAnsi="Aptos" w:cs="Aptos"/>
          <w:kern w:val="0"/>
          <w:sz w:val="24"/>
          <w:szCs w:val="24"/>
          <w:lang w:eastAsia="en-GB"/>
          <w14:ligatures w14:val="none"/>
        </w:rPr>
      </w:pPr>
      <w:r w:rsidRPr="0083332A">
        <w:rPr>
          <w:rFonts w:ascii="Aptos" w:eastAsia="Aptos" w:hAnsi="Aptos" w:cs="Aptos"/>
          <w:kern w:val="0"/>
          <w:sz w:val="24"/>
          <w:szCs w:val="24"/>
          <w14:ligatures w14:val="none"/>
        </w:rPr>
        <w:t>The extent/degree to which the proposal would have effects on receptors such as public footpaths through/around the site and surrounding roads</w:t>
      </w:r>
      <w:r>
        <w:rPr>
          <w:rFonts w:ascii="Aptos" w:eastAsia="Aptos" w:hAnsi="Aptos" w:cs="Aptos"/>
          <w:kern w:val="0"/>
          <w:sz w:val="24"/>
          <w:szCs w:val="24"/>
          <w14:ligatures w14:val="none"/>
        </w:rPr>
        <w:t>.</w:t>
      </w:r>
    </w:p>
    <w:p w14:paraId="688A5A4C" w14:textId="4F532C72" w:rsidR="0083332A" w:rsidRPr="0083332A" w:rsidRDefault="0083332A" w:rsidP="0083332A">
      <w:pPr>
        <w:numPr>
          <w:ilvl w:val="0"/>
          <w:numId w:val="1"/>
        </w:numPr>
        <w:spacing w:after="0" w:line="240" w:lineRule="auto"/>
        <w:rPr>
          <w:rFonts w:ascii="Aptos" w:eastAsia="Aptos" w:hAnsi="Aptos" w:cs="Aptos"/>
          <w:kern w:val="0"/>
          <w:sz w:val="24"/>
          <w:szCs w:val="24"/>
          <w:lang w:eastAsia="en-GB"/>
          <w14:ligatures w14:val="none"/>
        </w:rPr>
      </w:pPr>
      <w:r w:rsidRPr="0083332A">
        <w:rPr>
          <w:rFonts w:ascii="Aptos" w:eastAsia="Aptos" w:hAnsi="Aptos" w:cs="Aptos"/>
          <w:kern w:val="0"/>
          <w:sz w:val="24"/>
          <w:szCs w:val="24"/>
          <w14:ligatures w14:val="none"/>
        </w:rPr>
        <w:t>Whether there is agreement that the proposal constitutes the best location for development within the ‘Rib Valley landscape cell’</w:t>
      </w:r>
      <w:r>
        <w:rPr>
          <w:rFonts w:ascii="Aptos" w:eastAsia="Aptos" w:hAnsi="Aptos" w:cs="Aptos"/>
          <w:kern w:val="0"/>
          <w:sz w:val="24"/>
          <w:szCs w:val="24"/>
          <w14:ligatures w14:val="none"/>
        </w:rPr>
        <w:t>.</w:t>
      </w:r>
    </w:p>
    <w:p w14:paraId="1EB6FE10" w14:textId="65DA28C9" w:rsidR="0083332A" w:rsidRPr="0083332A" w:rsidRDefault="0083332A" w:rsidP="0083332A">
      <w:pPr>
        <w:numPr>
          <w:ilvl w:val="0"/>
          <w:numId w:val="1"/>
        </w:numPr>
        <w:spacing w:after="0" w:line="240" w:lineRule="auto"/>
        <w:rPr>
          <w:rFonts w:ascii="Aptos" w:eastAsia="Aptos" w:hAnsi="Aptos" w:cs="Aptos"/>
          <w:kern w:val="0"/>
          <w:sz w:val="24"/>
          <w:szCs w:val="24"/>
          <w:lang w:eastAsia="en-GB"/>
          <w14:ligatures w14:val="none"/>
        </w:rPr>
      </w:pPr>
      <w:r w:rsidRPr="0083332A">
        <w:rPr>
          <w:rFonts w:ascii="Aptos" w:eastAsia="Aptos" w:hAnsi="Aptos" w:cs="Aptos"/>
          <w:kern w:val="0"/>
          <w:sz w:val="24"/>
          <w:szCs w:val="24"/>
          <w14:ligatures w14:val="none"/>
        </w:rPr>
        <w:t>Whether the</w:t>
      </w:r>
      <w:r w:rsidR="00F06DF4">
        <w:rPr>
          <w:rFonts w:ascii="Aptos" w:eastAsia="Aptos" w:hAnsi="Aptos" w:cs="Aptos"/>
          <w:kern w:val="0"/>
          <w:sz w:val="24"/>
          <w:szCs w:val="24"/>
          <w14:ligatures w14:val="none"/>
        </w:rPr>
        <w:t xml:space="preserve"> development would be </w:t>
      </w:r>
      <w:r w:rsidRPr="0083332A">
        <w:rPr>
          <w:rFonts w:ascii="Aptos" w:eastAsia="Aptos" w:hAnsi="Aptos" w:cs="Aptos"/>
          <w:kern w:val="0"/>
          <w:sz w:val="24"/>
          <w:szCs w:val="24"/>
          <w14:ligatures w14:val="none"/>
        </w:rPr>
        <w:t>physically well related to the settlement of Buntingford</w:t>
      </w:r>
      <w:r>
        <w:rPr>
          <w:rFonts w:ascii="Aptos" w:eastAsia="Aptos" w:hAnsi="Aptos" w:cs="Aptos"/>
          <w:kern w:val="0"/>
          <w:sz w:val="24"/>
          <w:szCs w:val="24"/>
          <w14:ligatures w14:val="none"/>
        </w:rPr>
        <w:t xml:space="preserve"> (Policy S5 of the NPPF).</w:t>
      </w:r>
      <w:r w:rsidRPr="0083332A">
        <w:rPr>
          <w:rFonts w:ascii="Aptos" w:eastAsia="Aptos" w:hAnsi="Aptos" w:cs="Aptos"/>
          <w:kern w:val="0"/>
          <w:sz w:val="24"/>
          <w:szCs w:val="24"/>
          <w14:ligatures w14:val="none"/>
        </w:rPr>
        <w:t xml:space="preserve"> </w:t>
      </w:r>
    </w:p>
    <w:p w14:paraId="6D3D673A" w14:textId="7C048CAF" w:rsidR="0083332A" w:rsidRPr="0083332A" w:rsidRDefault="0083332A" w:rsidP="0083332A">
      <w:pPr>
        <w:numPr>
          <w:ilvl w:val="0"/>
          <w:numId w:val="1"/>
        </w:numPr>
        <w:spacing w:after="0" w:line="240" w:lineRule="auto"/>
        <w:rPr>
          <w:rFonts w:ascii="Aptos" w:eastAsia="Aptos" w:hAnsi="Aptos" w:cs="Aptos"/>
          <w:kern w:val="0"/>
          <w:sz w:val="24"/>
          <w:szCs w:val="24"/>
          <w:lang w:eastAsia="en-GB"/>
          <w14:ligatures w14:val="none"/>
        </w:rPr>
      </w:pPr>
      <w:r w:rsidRPr="0083332A">
        <w:rPr>
          <w:rFonts w:ascii="Aptos" w:eastAsia="Aptos" w:hAnsi="Aptos" w:cs="Aptos"/>
          <w:kern w:val="0"/>
          <w:sz w:val="24"/>
          <w:szCs w:val="24"/>
          <w14:ligatures w14:val="none"/>
        </w:rPr>
        <w:t>Whether the proposal would comply or conflict with policy DES2 of the East Herts District Local Plan 2018 and policies ES1 and HD1 of the Buntingford Community Area Neighbourhood Plan 2017</w:t>
      </w:r>
      <w:r>
        <w:rPr>
          <w:rFonts w:ascii="Aptos" w:eastAsia="Aptos" w:hAnsi="Aptos" w:cs="Aptos"/>
          <w:kern w:val="0"/>
          <w:sz w:val="24"/>
          <w:szCs w:val="24"/>
          <w14:ligatures w14:val="none"/>
        </w:rPr>
        <w:t>.</w:t>
      </w:r>
      <w:r w:rsidRPr="0083332A">
        <w:rPr>
          <w:rFonts w:ascii="Aptos" w:eastAsia="Aptos" w:hAnsi="Aptos" w:cs="Aptos"/>
          <w:kern w:val="0"/>
          <w:sz w:val="24"/>
          <w:szCs w:val="24"/>
          <w14:ligatures w14:val="none"/>
        </w:rPr>
        <w:t xml:space="preserve"> </w:t>
      </w:r>
    </w:p>
    <w:p w14:paraId="67AE1DD8" w14:textId="5B9A50E9" w:rsidR="0083332A" w:rsidRDefault="0083332A" w:rsidP="0083332A">
      <w:pPr>
        <w:numPr>
          <w:ilvl w:val="0"/>
          <w:numId w:val="1"/>
        </w:numPr>
        <w:spacing w:after="0" w:line="240" w:lineRule="auto"/>
        <w:rPr>
          <w:rFonts w:ascii="Aptos" w:eastAsia="Aptos" w:hAnsi="Aptos" w:cs="Aptos"/>
          <w:kern w:val="0"/>
          <w:sz w:val="24"/>
          <w:szCs w:val="24"/>
          <w:lang w:eastAsia="en-GB"/>
          <w14:ligatures w14:val="none"/>
        </w:rPr>
      </w:pPr>
      <w:r w:rsidRPr="0083332A">
        <w:rPr>
          <w:rFonts w:ascii="Aptos" w:eastAsia="Aptos" w:hAnsi="Aptos" w:cs="Aptos"/>
          <w:kern w:val="0"/>
          <w:sz w:val="24"/>
          <w:szCs w:val="24"/>
          <w:u w:val="single"/>
          <w14:ligatures w14:val="none"/>
        </w:rPr>
        <w:t>Overall</w:t>
      </w:r>
      <w:r w:rsidRPr="0083332A">
        <w:rPr>
          <w:rFonts w:ascii="Aptos" w:eastAsia="Aptos" w:hAnsi="Aptos" w:cs="Aptos"/>
          <w:kern w:val="0"/>
          <w:sz w:val="24"/>
          <w:szCs w:val="24"/>
          <w14:ligatures w14:val="none"/>
        </w:rPr>
        <w:t xml:space="preserve"> harm(s) and weightings by the main parties</w:t>
      </w:r>
      <w:r>
        <w:rPr>
          <w:rFonts w:ascii="Aptos" w:eastAsia="Aptos" w:hAnsi="Aptos" w:cs="Aptos"/>
          <w:kern w:val="0"/>
          <w:sz w:val="24"/>
          <w:szCs w:val="24"/>
          <w14:ligatures w14:val="none"/>
        </w:rPr>
        <w:t xml:space="preserve"> (</w:t>
      </w:r>
      <w:r w:rsidR="00FB3D72">
        <w:rPr>
          <w:rFonts w:ascii="Aptos" w:eastAsia="Aptos" w:hAnsi="Aptos" w:cs="Aptos"/>
          <w:kern w:val="0"/>
          <w:sz w:val="24"/>
          <w:szCs w:val="24"/>
          <w14:ligatures w14:val="none"/>
        </w:rPr>
        <w:t xml:space="preserve">by </w:t>
      </w:r>
      <w:r>
        <w:rPr>
          <w:rFonts w:ascii="Aptos" w:eastAsia="Aptos" w:hAnsi="Aptos" w:cs="Aptos"/>
          <w:kern w:val="0"/>
          <w:sz w:val="24"/>
          <w:szCs w:val="24"/>
          <w14:ligatures w14:val="none"/>
        </w:rPr>
        <w:t xml:space="preserve">landscape character area and </w:t>
      </w:r>
      <w:r w:rsidR="00EB2636">
        <w:rPr>
          <w:rFonts w:ascii="Aptos" w:eastAsia="Aptos" w:hAnsi="Aptos" w:cs="Aptos"/>
          <w:kern w:val="0"/>
          <w:sz w:val="24"/>
          <w:szCs w:val="24"/>
          <w14:ligatures w14:val="none"/>
        </w:rPr>
        <w:t xml:space="preserve">the </w:t>
      </w:r>
      <w:r>
        <w:rPr>
          <w:rFonts w:ascii="Aptos" w:eastAsia="Aptos" w:hAnsi="Aptos" w:cs="Aptos"/>
          <w:kern w:val="0"/>
          <w:sz w:val="24"/>
          <w:szCs w:val="24"/>
          <w14:ligatures w14:val="none"/>
        </w:rPr>
        <w:t>character/appearance of the countryside)</w:t>
      </w:r>
      <w:r w:rsidRPr="0083332A">
        <w:rPr>
          <w:rFonts w:ascii="Aptos" w:eastAsia="Aptos" w:hAnsi="Aptos" w:cs="Aptos"/>
          <w:kern w:val="0"/>
          <w:sz w:val="24"/>
          <w:szCs w:val="24"/>
          <w14:ligatures w14:val="none"/>
        </w:rPr>
        <w:t xml:space="preserve"> – common ground and disputed matters and the extent/degree to which proposed landscaping/planting would mitigate any alleged harm(s).</w:t>
      </w:r>
    </w:p>
    <w:p w14:paraId="6A9A2CAF" w14:textId="77777777" w:rsidR="0035191B" w:rsidRPr="0083332A" w:rsidRDefault="0035191B" w:rsidP="0035191B">
      <w:pPr>
        <w:spacing w:after="0" w:line="240" w:lineRule="auto"/>
        <w:ind w:left="1080"/>
        <w:rPr>
          <w:rFonts w:ascii="Aptos" w:eastAsia="Aptos" w:hAnsi="Aptos" w:cs="Aptos"/>
          <w:kern w:val="0"/>
          <w:sz w:val="24"/>
          <w:szCs w:val="24"/>
          <w:lang w:eastAsia="en-GB"/>
          <w14:ligatures w14:val="none"/>
        </w:rPr>
      </w:pPr>
    </w:p>
    <w:p w14:paraId="196A026A" w14:textId="77777777" w:rsidR="00C22F65" w:rsidRDefault="00C22F65"/>
    <w:sectPr w:rsidR="00C22F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93C9C"/>
    <w:multiLevelType w:val="hybridMultilevel"/>
    <w:tmpl w:val="735C26D0"/>
    <w:lvl w:ilvl="0" w:tplc="0809000F">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259605891">
    <w:abstractNumId w:val="0"/>
  </w:num>
  <w:num w:numId="2" w16cid:durableId="145443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32A"/>
    <w:rsid w:val="000258F0"/>
    <w:rsid w:val="0035191B"/>
    <w:rsid w:val="005D78C7"/>
    <w:rsid w:val="006D196E"/>
    <w:rsid w:val="0083332A"/>
    <w:rsid w:val="00944FEA"/>
    <w:rsid w:val="009573F7"/>
    <w:rsid w:val="00C22F65"/>
    <w:rsid w:val="00C61058"/>
    <w:rsid w:val="00D00C10"/>
    <w:rsid w:val="00EB2636"/>
    <w:rsid w:val="00F06DF4"/>
    <w:rsid w:val="00FB3D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6CCCB"/>
  <w15:chartTrackingRefBased/>
  <w15:docId w15:val="{84DD5427-0903-41CC-B4A2-0B778BD61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33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33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33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33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33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33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33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33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33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33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33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33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33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33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33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33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33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332A"/>
    <w:rPr>
      <w:rFonts w:eastAsiaTheme="majorEastAsia" w:cstheme="majorBidi"/>
      <w:color w:val="272727" w:themeColor="text1" w:themeTint="D8"/>
    </w:rPr>
  </w:style>
  <w:style w:type="paragraph" w:styleId="Title">
    <w:name w:val="Title"/>
    <w:basedOn w:val="Normal"/>
    <w:next w:val="Normal"/>
    <w:link w:val="TitleChar"/>
    <w:uiPriority w:val="10"/>
    <w:qFormat/>
    <w:rsid w:val="008333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33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33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33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332A"/>
    <w:pPr>
      <w:spacing w:before="160"/>
      <w:jc w:val="center"/>
    </w:pPr>
    <w:rPr>
      <w:i/>
      <w:iCs/>
      <w:color w:val="404040" w:themeColor="text1" w:themeTint="BF"/>
    </w:rPr>
  </w:style>
  <w:style w:type="character" w:customStyle="1" w:styleId="QuoteChar">
    <w:name w:val="Quote Char"/>
    <w:basedOn w:val="DefaultParagraphFont"/>
    <w:link w:val="Quote"/>
    <w:uiPriority w:val="29"/>
    <w:rsid w:val="0083332A"/>
    <w:rPr>
      <w:i/>
      <w:iCs/>
      <w:color w:val="404040" w:themeColor="text1" w:themeTint="BF"/>
    </w:rPr>
  </w:style>
  <w:style w:type="paragraph" w:styleId="ListParagraph">
    <w:name w:val="List Paragraph"/>
    <w:basedOn w:val="Normal"/>
    <w:uiPriority w:val="34"/>
    <w:qFormat/>
    <w:rsid w:val="0083332A"/>
    <w:pPr>
      <w:ind w:left="720"/>
      <w:contextualSpacing/>
    </w:pPr>
  </w:style>
  <w:style w:type="character" w:styleId="IntenseEmphasis">
    <w:name w:val="Intense Emphasis"/>
    <w:basedOn w:val="DefaultParagraphFont"/>
    <w:uiPriority w:val="21"/>
    <w:qFormat/>
    <w:rsid w:val="0083332A"/>
    <w:rPr>
      <w:i/>
      <w:iCs/>
      <w:color w:val="0F4761" w:themeColor="accent1" w:themeShade="BF"/>
    </w:rPr>
  </w:style>
  <w:style w:type="paragraph" w:styleId="IntenseQuote">
    <w:name w:val="Intense Quote"/>
    <w:basedOn w:val="Normal"/>
    <w:next w:val="Normal"/>
    <w:link w:val="IntenseQuoteChar"/>
    <w:uiPriority w:val="30"/>
    <w:qFormat/>
    <w:rsid w:val="008333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332A"/>
    <w:rPr>
      <w:i/>
      <w:iCs/>
      <w:color w:val="0F4761" w:themeColor="accent1" w:themeShade="BF"/>
    </w:rPr>
  </w:style>
  <w:style w:type="character" w:styleId="IntenseReference">
    <w:name w:val="Intense Reference"/>
    <w:basedOn w:val="DefaultParagraphFont"/>
    <w:uiPriority w:val="32"/>
    <w:qFormat/>
    <w:rsid w:val="008333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320</Words>
  <Characters>1825</Characters>
  <Application>Microsoft Office Word</Application>
  <DocSecurity>0</DocSecurity>
  <Lines>15</Lines>
  <Paragraphs>4</Paragraphs>
  <ScaleCrop>false</ScaleCrop>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Hartley</dc:creator>
  <cp:keywords/>
  <dc:description/>
  <cp:lastModifiedBy>Daniel Hartley</cp:lastModifiedBy>
  <cp:revision>8</cp:revision>
  <cp:lastPrinted>2026-09-03T09:37:00Z</cp:lastPrinted>
  <dcterms:created xsi:type="dcterms:W3CDTF">2026-09-03T07:42:00Z</dcterms:created>
  <dcterms:modified xsi:type="dcterms:W3CDTF">2026-09-04T06:05:00Z</dcterms:modified>
</cp:coreProperties>
</file>